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B1141" w14:textId="1366676F" w:rsidR="005B4378" w:rsidRDefault="009261E0">
      <w:r>
        <w:t>SENTENÇA</w:t>
      </w:r>
    </w:p>
    <w:p w14:paraId="01A07F15" w14:textId="77777777" w:rsidR="009261E0" w:rsidRDefault="009261E0"/>
    <w:p w14:paraId="515418E5" w14:textId="77777777" w:rsidR="009261E0" w:rsidRPr="009261E0" w:rsidRDefault="009261E0" w:rsidP="009261E0">
      <w:r w:rsidRPr="009261E0">
        <w:rPr>
          <w:b/>
          <w:bCs/>
        </w:rPr>
        <w:t>Tribunal de Justiça do Estado da Bahia</w:t>
      </w:r>
      <w:r w:rsidRPr="009261E0">
        <w:rPr>
          <w:b/>
          <w:bCs/>
        </w:rPr>
        <w:br/>
        <w:t>PODER JUDICIÁRIO</w:t>
      </w:r>
      <w:r w:rsidRPr="009261E0">
        <w:rPr>
          <w:b/>
          <w:bCs/>
        </w:rPr>
        <w:br/>
        <w:t>ITABUNA</w:t>
      </w:r>
      <w:r w:rsidRPr="009261E0">
        <w:rPr>
          <w:b/>
          <w:bCs/>
        </w:rPr>
        <w:br/>
        <w:t xml:space="preserve">2ª VARA DO SISTEMA DOS JUIZADOS - ITABUNA (MAT) - PROJUDI </w:t>
      </w:r>
    </w:p>
    <w:p w14:paraId="224BE8E1" w14:textId="77777777" w:rsidR="009261E0" w:rsidRPr="009261E0" w:rsidRDefault="009261E0" w:rsidP="009261E0">
      <w:r w:rsidRPr="009261E0">
        <w:pict w14:anchorId="75657C07">
          <v:rect id="_x0000_i1031" style="width:441.9pt;height:1.5pt" o:hralign="center" o:hrstd="t" o:hr="t" fillcolor="#a0a0a0" stroked="f"/>
        </w:pict>
      </w:r>
    </w:p>
    <w:p w14:paraId="5531B17D" w14:textId="77777777" w:rsidR="009261E0" w:rsidRPr="009261E0" w:rsidRDefault="009261E0" w:rsidP="009261E0">
      <w:r w:rsidRPr="009261E0">
        <w:t>RUA A, S/N, FÓRUM MODULO 2 / 2º ANDAR, NOSSA SENHORA DAS GRAÇAS - ITABUNA</w:t>
      </w:r>
      <w:r w:rsidRPr="009261E0">
        <w:br/>
        <w:t xml:space="preserve">itabuna-2vsj@tjba.jus.br </w:t>
      </w:r>
      <w:r w:rsidRPr="009261E0">
        <w:rPr>
          <w:b/>
          <w:bCs/>
        </w:rPr>
        <w:t>|Funcionamento:</w:t>
      </w:r>
      <w:r w:rsidRPr="009261E0">
        <w:t xml:space="preserve"> 07:00 às 13:00 - Tel.: (73)3214-0969</w:t>
      </w:r>
    </w:p>
    <w:p w14:paraId="6E72F9A0" w14:textId="77777777" w:rsidR="009261E0" w:rsidRPr="009261E0" w:rsidRDefault="009261E0" w:rsidP="009261E0">
      <w:r w:rsidRPr="009261E0">
        <w:rPr>
          <w:b/>
          <w:bCs/>
        </w:rPr>
        <w:t>PROCESSO N.º: 0014794-26.2024.8.05.0113</w:t>
      </w:r>
      <w:r w:rsidRPr="009261E0">
        <w:rPr>
          <w:b/>
          <w:bCs/>
        </w:rPr>
        <w:br/>
      </w:r>
      <w:r w:rsidRPr="009261E0">
        <w:rPr>
          <w:b/>
          <w:bCs/>
        </w:rPr>
        <w:br/>
        <w:t>AUTORES:</w:t>
      </w:r>
      <w:r w:rsidRPr="009261E0">
        <w:rPr>
          <w:b/>
          <w:bCs/>
        </w:rPr>
        <w:br/>
        <w:t>WESLLEY JERONIMO SOUSA ARAUJO</w:t>
      </w:r>
      <w:r w:rsidRPr="009261E0">
        <w:rPr>
          <w:b/>
          <w:bCs/>
        </w:rPr>
        <w:br/>
      </w:r>
    </w:p>
    <w:p w14:paraId="4BDF5A92" w14:textId="77777777" w:rsidR="009261E0" w:rsidRPr="009261E0" w:rsidRDefault="009261E0" w:rsidP="009261E0">
      <w:r w:rsidRPr="009261E0">
        <w:rPr>
          <w:b/>
          <w:bCs/>
        </w:rPr>
        <w:t>RÉUS:</w:t>
      </w:r>
    </w:p>
    <w:p w14:paraId="52A27F29" w14:textId="77777777" w:rsidR="009261E0" w:rsidRPr="009261E0" w:rsidRDefault="009261E0" w:rsidP="009261E0">
      <w:r w:rsidRPr="009261E0">
        <w:rPr>
          <w:b/>
          <w:bCs/>
        </w:rPr>
        <w:t>EROTILDES XAVIER DOS PRAZERES</w:t>
      </w:r>
    </w:p>
    <w:p w14:paraId="3EF525DB" w14:textId="77777777" w:rsidR="009261E0" w:rsidRPr="009261E0" w:rsidRDefault="009261E0" w:rsidP="009261E0">
      <w:r w:rsidRPr="009261E0">
        <w:rPr>
          <w:b/>
          <w:bCs/>
        </w:rPr>
        <w:t>SENTENÇA</w:t>
      </w:r>
    </w:p>
    <w:p w14:paraId="5DBA13DB" w14:textId="77777777" w:rsidR="009261E0" w:rsidRPr="009261E0" w:rsidRDefault="009261E0" w:rsidP="009261E0"/>
    <w:p w14:paraId="46989578" w14:textId="77777777" w:rsidR="009261E0" w:rsidRPr="009261E0" w:rsidRDefault="009261E0" w:rsidP="009261E0">
      <w:r w:rsidRPr="009261E0">
        <w:t>Vistos etc.</w:t>
      </w:r>
    </w:p>
    <w:p w14:paraId="66AAFF6C" w14:textId="77777777" w:rsidR="009261E0" w:rsidRPr="009261E0" w:rsidRDefault="009261E0" w:rsidP="009261E0">
      <w:r w:rsidRPr="009261E0">
        <w:t xml:space="preserve">Trata-se de exceção de </w:t>
      </w:r>
      <w:proofErr w:type="spellStart"/>
      <w:r w:rsidRPr="009261E0">
        <w:t>pré</w:t>
      </w:r>
      <w:proofErr w:type="spellEnd"/>
      <w:r w:rsidRPr="009261E0">
        <w:t>-executividade apresentada por executado em face do cumprimento de sentença promovido para satisfação de crédito decorrente de contrato de honorários advocatícios, na qual sustenta, em síntese, a inadequação da execução diante da alegada quitação integral da obrigação, bem como a impenhorabilidade do veículo constrito, ao argumento de que o automóvel NISSAN/KICKS SL CVT, ano/modelo 2019/2020, placa PLS3C96, constitui instrumento indispensável ao exercício de sua profissão de taxista, atraindo a proteção prevista no art. 833, V, do Código de Processo Civil. Aduz que o bem é utilizado para sua subsistência e de sua família, insurgindo-se ainda contra o pedido de busca e apreensão formulado pela parte exequente. Requer, ao final, o acolhimento da exceção para extinguir a execução ou, subsidiariamente, o desbloqueio do veículo e o indeferimento da medida constritiva.</w:t>
      </w:r>
    </w:p>
    <w:p w14:paraId="4915C27A" w14:textId="77777777" w:rsidR="009261E0" w:rsidRPr="009261E0" w:rsidRDefault="009261E0" w:rsidP="009261E0">
      <w:r w:rsidRPr="009261E0">
        <w:t>Regularmente intimada, a parte exequente apresentou manifestação, sustentando que não houve quitação integral do contrato de honorários advocatícios, afirmando remanescer saldo devedor no importe de R$ 5.506,80. Aduz que a alegação de impenhorabilidade não merece acolhimento, pois o executado seria aposentado e não dependeria do veículo para sua subsistência, asseverando a existência de má-fé processual e tentativa de frustrar a execução mediante esvaziamento patrimonial. Requer a manutenção da constrição e a expedição de mandado de busca e apreensão do veículo, além da liberação de valores bloqueados via SISBAJUD.</w:t>
      </w:r>
    </w:p>
    <w:p w14:paraId="62D29FE7" w14:textId="77777777" w:rsidR="009261E0" w:rsidRPr="009261E0" w:rsidRDefault="009261E0" w:rsidP="009261E0">
      <w:r w:rsidRPr="009261E0">
        <w:t>É o relatório. Decido.</w:t>
      </w:r>
    </w:p>
    <w:p w14:paraId="454D5C1A" w14:textId="77777777" w:rsidR="009261E0" w:rsidRPr="009261E0" w:rsidRDefault="009261E0" w:rsidP="009261E0">
      <w:r w:rsidRPr="009261E0">
        <w:lastRenderedPageBreak/>
        <w:t xml:space="preserve">A exceção de </w:t>
      </w:r>
      <w:proofErr w:type="spellStart"/>
      <w:r w:rsidRPr="009261E0">
        <w:t>pré</w:t>
      </w:r>
      <w:proofErr w:type="spellEnd"/>
      <w:r w:rsidRPr="009261E0">
        <w:t>-executividade constitui instrumento processual excepcional admitido pela jurisprudência para arguição de matérias cognoscíveis de ofício, desde que aferíveis de plano e sem necessidade de dilação probatória, conforme entendimento consolidado na Súmula 393 do STJ. Assim, questões relacionadas à nulidade da execução, inexigibilidade do título, ausência de pressupostos processuais e impenhorabilidade absoluta podem ser apreciadas por esta via quando demonstradas mediante prova pré-constituída.</w:t>
      </w:r>
    </w:p>
    <w:p w14:paraId="43D31C99" w14:textId="77777777" w:rsidR="009261E0" w:rsidRPr="009261E0" w:rsidRDefault="009261E0" w:rsidP="009261E0">
      <w:r w:rsidRPr="009261E0">
        <w:t xml:space="preserve">No caso concreto, verifica-se que a tese de quitação integral do débito não pode ser acolhida em sede de exceção de </w:t>
      </w:r>
      <w:proofErr w:type="spellStart"/>
      <w:r w:rsidRPr="009261E0">
        <w:t>pré</w:t>
      </w:r>
      <w:proofErr w:type="spellEnd"/>
      <w:r w:rsidRPr="009261E0">
        <w:t>-executividade. Isso porque a controvérsia instaurada demanda análise aprofundada da relação contratual estabelecida entre as partes, da evolução dos pagamentos realizados e da eventual existência de saldo remanescente, circunstâncias que exigem dilação probatória incompatível com a estreita via eleita. A alegação de adimplemento integral, desacompanhada de documentação inequívoca apta a demonstrar a extinção total da obrigação executada, impede o reconhecimento imediato da inexigibilidade do crédito.</w:t>
      </w:r>
    </w:p>
    <w:p w14:paraId="14FCFA8B" w14:textId="77777777" w:rsidR="009261E0" w:rsidRPr="009261E0" w:rsidRDefault="009261E0" w:rsidP="009261E0">
      <w:r w:rsidRPr="009261E0">
        <w:t>Com efeito, a própria narrativa defensiva admite o pagamento parcial do contrato, limitando-se a sustentar que a obrigação estaria satisfeita, ao passo que a parte exequente afirma expressamente a existência de saldo residual pendente. Diante dessa divergência fática, não há como reconhecer, de plano, a improcedência da execução.</w:t>
      </w:r>
    </w:p>
    <w:p w14:paraId="48245B9F" w14:textId="77777777" w:rsidR="009261E0" w:rsidRPr="009261E0" w:rsidRDefault="009261E0" w:rsidP="009261E0">
      <w:r w:rsidRPr="009261E0">
        <w:t>Todavia, assiste parcial razão ao excipiente quanto à alegação de impenhorabilidade do veículo constrito.</w:t>
      </w:r>
    </w:p>
    <w:p w14:paraId="35DBB449" w14:textId="77777777" w:rsidR="009261E0" w:rsidRPr="009261E0" w:rsidRDefault="009261E0" w:rsidP="009261E0">
      <w:r w:rsidRPr="009261E0">
        <w:t>Dispõe o art. 833, inciso V, do Código de Processo Civil, que são impenhoráveis os bens móveis necessários ou úteis ao exercício da profissão do executado. A finalidade da norma é assegurar a dignidade da pessoa humana e preservar os meios mínimos necessários à obtenção da renda indispensável à subsistência do devedor.</w:t>
      </w:r>
    </w:p>
    <w:p w14:paraId="48A01FF9" w14:textId="77777777" w:rsidR="009261E0" w:rsidRPr="009261E0" w:rsidRDefault="009261E0" w:rsidP="009261E0">
      <w:r w:rsidRPr="009261E0">
        <w:t>No caso dos autos, o executado juntou documentação indicando que o veículo objeto da constrição é utilizado como táxi, inclusive mediante apresentação de alvará, documentação do automóvel e elementos indicativos do exercício da atividade profissional. Embora a parte exequente alegue que o executado é aposentado, tal circunstância, por si só, não descaracteriza automaticamente a natureza profissional do bem nem afasta a proteção legal prevista no art. 833, V, do CPC.</w:t>
      </w:r>
    </w:p>
    <w:p w14:paraId="41F769ED" w14:textId="77777777" w:rsidR="009261E0" w:rsidRPr="009261E0" w:rsidRDefault="009261E0" w:rsidP="009261E0">
      <w:r w:rsidRPr="009261E0">
        <w:t>A percepção de benefício previdenciário não impede o exercício concomitante de atividade remunerada, tampouco descaracteriza a utilidade profissional do veículo utilizado na atividade de taxista. Ademais, a alegação de má-fé processual formulada pela parte exequente não veio acompanhada de elementos robustos aptos a demonstrar fraude à execução ou simulação da atividade profissional desempenhada pelo executado.</w:t>
      </w:r>
    </w:p>
    <w:p w14:paraId="4BA7741A" w14:textId="77777777" w:rsidR="009261E0" w:rsidRPr="009261E0" w:rsidRDefault="009261E0" w:rsidP="009261E0">
      <w:r w:rsidRPr="009261E0">
        <w:t>A controvérsia deduzida nos autos possui natureza eminentemente jurídica, estando suficientemente instruída por prova documental, sendo desnecessária a dilação probatória para apreciação da matéria relativa à impenhorabilidade do bem constrito.</w:t>
      </w:r>
    </w:p>
    <w:p w14:paraId="721DDC77" w14:textId="77777777" w:rsidR="009261E0" w:rsidRPr="009261E0" w:rsidRDefault="009261E0" w:rsidP="009261E0">
      <w:r w:rsidRPr="009261E0">
        <w:t xml:space="preserve">Nesse contexto, havendo elementos mínimos que demonstram a utilização do veículo como instrumento de trabalho, mostra-se desproporcional </w:t>
      </w:r>
      <w:proofErr w:type="spellStart"/>
      <w:r w:rsidRPr="009261E0">
        <w:t>a</w:t>
      </w:r>
      <w:proofErr w:type="spellEnd"/>
      <w:r w:rsidRPr="009261E0">
        <w:t xml:space="preserve"> manutenção da constrição judicial e, sobretudo, a expedição de mandado de busca e apreensão do automóvel, medida que comprometeria diretamente a capacidade laboral do executado.</w:t>
      </w:r>
    </w:p>
    <w:p w14:paraId="7E9FA4F5" w14:textId="77777777" w:rsidR="009261E0" w:rsidRPr="009261E0" w:rsidRDefault="009261E0" w:rsidP="009261E0">
      <w:r w:rsidRPr="009261E0">
        <w:t xml:space="preserve">A jurisprudência do Superior Tribunal de Justiça orienta-se no sentido de que a proteção conferida pelo art. 833, V, do CPC alcança os veículos utilizados no exercício profissional, desde </w:t>
      </w:r>
      <w:r w:rsidRPr="009261E0">
        <w:lastRenderedPageBreak/>
        <w:t>que demonstrada sua indispensabilidade ou utilidade ao desempenho da atividade econômica exercida pelo executado.</w:t>
      </w:r>
    </w:p>
    <w:p w14:paraId="4D884237" w14:textId="77777777" w:rsidR="009261E0" w:rsidRPr="009261E0" w:rsidRDefault="009261E0" w:rsidP="009261E0">
      <w:r w:rsidRPr="009261E0">
        <w:t>Assim, embora não seja hipótese de extinção da execução, impõe-se o reconhecimento da impenhorabilidade do veículo objeto da restrição judicial.</w:t>
      </w:r>
    </w:p>
    <w:p w14:paraId="7F611184" w14:textId="77777777" w:rsidR="009261E0" w:rsidRPr="009261E0" w:rsidRDefault="009261E0" w:rsidP="009261E0">
      <w:r w:rsidRPr="009261E0">
        <w:t xml:space="preserve">Ante o exposto, ACOLHO PARCIALMENTE a exceção de </w:t>
      </w:r>
      <w:proofErr w:type="spellStart"/>
      <w:r w:rsidRPr="009261E0">
        <w:t>pré</w:t>
      </w:r>
      <w:proofErr w:type="spellEnd"/>
      <w:r w:rsidRPr="009261E0">
        <w:t>-executividade para reconhecer a impenhorabilidade do veículo NISSAN/KICKS SL CVT, ano/modelo 2019/2020, placa PLS3C96, determinando o levantamento da restrição incidente sobre o referido bem e INDEFIRO o pedido de expedição de mandado de busca e apreensão formulado pela parte exequente.</w:t>
      </w:r>
    </w:p>
    <w:p w14:paraId="49E9F77A" w14:textId="77777777" w:rsidR="009261E0" w:rsidRPr="009261E0" w:rsidRDefault="009261E0" w:rsidP="009261E0">
      <w:r w:rsidRPr="009261E0">
        <w:t xml:space="preserve">No mais, rejeito a exceção de </w:t>
      </w:r>
      <w:proofErr w:type="spellStart"/>
      <w:r w:rsidRPr="009261E0">
        <w:t>pré</w:t>
      </w:r>
      <w:proofErr w:type="spellEnd"/>
      <w:r w:rsidRPr="009261E0">
        <w:t>-executividade quanto ao pedido de extinção da execução, devendo o feito prosseguir regularmente para satisfação do crédito executado, observados os meios executivos legalmente admitidos.</w:t>
      </w:r>
    </w:p>
    <w:p w14:paraId="2FC7ED58" w14:textId="77777777" w:rsidR="009261E0" w:rsidRPr="009261E0" w:rsidRDefault="009261E0" w:rsidP="009261E0">
      <w:r w:rsidRPr="009261E0">
        <w:t>Defiro, ainda, a liberação dos valores eventualmente bloqueados via SISBAJUD, observadas as formalidades de praxe e inexistindo outra causa impeditiva.</w:t>
      </w:r>
    </w:p>
    <w:p w14:paraId="23E923A2" w14:textId="77777777" w:rsidR="009261E0" w:rsidRPr="009261E0" w:rsidRDefault="009261E0" w:rsidP="009261E0">
      <w:r w:rsidRPr="009261E0">
        <w:t>Sem condenação em honorários advocatícios, diante da natureza incidental da presente decisão.</w:t>
      </w:r>
    </w:p>
    <w:p w14:paraId="4208CF73" w14:textId="77777777" w:rsidR="009261E0" w:rsidRPr="009261E0" w:rsidRDefault="009261E0" w:rsidP="009261E0">
      <w:r w:rsidRPr="009261E0">
        <w:t>Publique-se. Intimem-se. Cumpra-se.</w:t>
      </w:r>
    </w:p>
    <w:p w14:paraId="670B4132" w14:textId="77777777" w:rsidR="009261E0" w:rsidRPr="009261E0" w:rsidRDefault="009261E0" w:rsidP="009261E0">
      <w:pPr>
        <w:rPr>
          <w:b/>
          <w:bCs/>
        </w:rPr>
      </w:pPr>
      <w:r w:rsidRPr="009261E0">
        <w:br/>
      </w:r>
      <w:r w:rsidRPr="009261E0">
        <w:rPr>
          <w:b/>
          <w:bCs/>
        </w:rPr>
        <w:br/>
      </w:r>
      <w:r w:rsidRPr="009261E0">
        <w:rPr>
          <w:b/>
          <w:bCs/>
        </w:rPr>
        <w:br/>
      </w:r>
    </w:p>
    <w:p w14:paraId="35D113E0" w14:textId="77777777" w:rsidR="009261E0" w:rsidRPr="009261E0" w:rsidRDefault="009261E0" w:rsidP="009261E0">
      <w:r w:rsidRPr="009261E0">
        <w:rPr>
          <w:b/>
          <w:bCs/>
        </w:rPr>
        <w:t>JOSE ONOFRE ALVES JUNIOR</w:t>
      </w:r>
    </w:p>
    <w:p w14:paraId="30F443C1" w14:textId="77777777" w:rsidR="009261E0" w:rsidRPr="009261E0" w:rsidRDefault="009261E0" w:rsidP="009261E0">
      <w:r w:rsidRPr="009261E0">
        <w:rPr>
          <w:b/>
          <w:bCs/>
        </w:rPr>
        <w:br/>
        <w:t>Juiz de Direito</w:t>
      </w:r>
      <w:r w:rsidRPr="009261E0">
        <w:rPr>
          <w:b/>
          <w:bCs/>
        </w:rPr>
        <w:br/>
        <w:t>Documento Assinado Eletronicamente</w:t>
      </w:r>
    </w:p>
    <w:p w14:paraId="25D8129D" w14:textId="77777777" w:rsidR="009261E0" w:rsidRPr="009261E0" w:rsidRDefault="009261E0" w:rsidP="009261E0"/>
    <w:p w14:paraId="6D4EE028" w14:textId="77777777" w:rsidR="009261E0" w:rsidRPr="009261E0" w:rsidRDefault="009261E0" w:rsidP="009261E0">
      <w:r w:rsidRPr="009261E0">
        <w:t>Assinado eletronicamente por: JOSE ONOFRE ALVES JUNIOR</w:t>
      </w:r>
      <w:r w:rsidRPr="009261E0">
        <w:br/>
        <w:t xml:space="preserve">Código de validação do documento: b28eddae a ser validado no sítio do PROJUDI - TJBA. </w:t>
      </w:r>
    </w:p>
    <w:p w14:paraId="510E7B20" w14:textId="77777777" w:rsidR="009261E0" w:rsidRDefault="009261E0"/>
    <w:sectPr w:rsidR="009261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E0"/>
    <w:rsid w:val="000224B8"/>
    <w:rsid w:val="00065DD3"/>
    <w:rsid w:val="000713BC"/>
    <w:rsid w:val="00082BAC"/>
    <w:rsid w:val="000B4ADB"/>
    <w:rsid w:val="000C22EB"/>
    <w:rsid w:val="000D5823"/>
    <w:rsid w:val="000F5DFD"/>
    <w:rsid w:val="00105A15"/>
    <w:rsid w:val="00140826"/>
    <w:rsid w:val="00153D01"/>
    <w:rsid w:val="00160AD2"/>
    <w:rsid w:val="00164C35"/>
    <w:rsid w:val="00180021"/>
    <w:rsid w:val="001F09D7"/>
    <w:rsid w:val="001F0D51"/>
    <w:rsid w:val="00214C0E"/>
    <w:rsid w:val="002301B1"/>
    <w:rsid w:val="00241A38"/>
    <w:rsid w:val="00281BD3"/>
    <w:rsid w:val="00293425"/>
    <w:rsid w:val="002938AC"/>
    <w:rsid w:val="00295BBD"/>
    <w:rsid w:val="002A6703"/>
    <w:rsid w:val="002B4015"/>
    <w:rsid w:val="003052AE"/>
    <w:rsid w:val="00324567"/>
    <w:rsid w:val="003370F4"/>
    <w:rsid w:val="00361FE2"/>
    <w:rsid w:val="00363855"/>
    <w:rsid w:val="00367689"/>
    <w:rsid w:val="00391285"/>
    <w:rsid w:val="00393472"/>
    <w:rsid w:val="00393835"/>
    <w:rsid w:val="003A38A6"/>
    <w:rsid w:val="003C78A6"/>
    <w:rsid w:val="00414EE9"/>
    <w:rsid w:val="004577C1"/>
    <w:rsid w:val="0047601F"/>
    <w:rsid w:val="004B325B"/>
    <w:rsid w:val="004D6D04"/>
    <w:rsid w:val="004E451C"/>
    <w:rsid w:val="004F003F"/>
    <w:rsid w:val="00534CD3"/>
    <w:rsid w:val="00535D1A"/>
    <w:rsid w:val="00554E21"/>
    <w:rsid w:val="005A2AA2"/>
    <w:rsid w:val="005B4378"/>
    <w:rsid w:val="005C2C20"/>
    <w:rsid w:val="005D71BA"/>
    <w:rsid w:val="005E167A"/>
    <w:rsid w:val="005E24CF"/>
    <w:rsid w:val="00611929"/>
    <w:rsid w:val="00644A70"/>
    <w:rsid w:val="00653650"/>
    <w:rsid w:val="0066477D"/>
    <w:rsid w:val="00693ECB"/>
    <w:rsid w:val="006C57A3"/>
    <w:rsid w:val="006E2976"/>
    <w:rsid w:val="007069A4"/>
    <w:rsid w:val="007169DE"/>
    <w:rsid w:val="007374A1"/>
    <w:rsid w:val="00740C4F"/>
    <w:rsid w:val="007831D6"/>
    <w:rsid w:val="007C1A3D"/>
    <w:rsid w:val="007E00C3"/>
    <w:rsid w:val="007F4D54"/>
    <w:rsid w:val="00824B8A"/>
    <w:rsid w:val="00835013"/>
    <w:rsid w:val="00844104"/>
    <w:rsid w:val="00857E1B"/>
    <w:rsid w:val="00860A5F"/>
    <w:rsid w:val="00874101"/>
    <w:rsid w:val="008E6717"/>
    <w:rsid w:val="0091630B"/>
    <w:rsid w:val="009261E0"/>
    <w:rsid w:val="00932A49"/>
    <w:rsid w:val="009762A4"/>
    <w:rsid w:val="009845B6"/>
    <w:rsid w:val="009C1E45"/>
    <w:rsid w:val="009C79DA"/>
    <w:rsid w:val="009F56BF"/>
    <w:rsid w:val="00A32A1D"/>
    <w:rsid w:val="00A333C0"/>
    <w:rsid w:val="00A474BB"/>
    <w:rsid w:val="00A80987"/>
    <w:rsid w:val="00AB0056"/>
    <w:rsid w:val="00AD345F"/>
    <w:rsid w:val="00B31831"/>
    <w:rsid w:val="00B4038C"/>
    <w:rsid w:val="00B50851"/>
    <w:rsid w:val="00B84BD1"/>
    <w:rsid w:val="00BE6AAF"/>
    <w:rsid w:val="00BF0FF6"/>
    <w:rsid w:val="00BF4FBF"/>
    <w:rsid w:val="00C10C59"/>
    <w:rsid w:val="00C11E09"/>
    <w:rsid w:val="00C2042C"/>
    <w:rsid w:val="00C62E05"/>
    <w:rsid w:val="00C65E4F"/>
    <w:rsid w:val="00C7557D"/>
    <w:rsid w:val="00C87625"/>
    <w:rsid w:val="00C90B98"/>
    <w:rsid w:val="00CB4DAC"/>
    <w:rsid w:val="00CD304E"/>
    <w:rsid w:val="00D01400"/>
    <w:rsid w:val="00D169CA"/>
    <w:rsid w:val="00D222DE"/>
    <w:rsid w:val="00D57FDD"/>
    <w:rsid w:val="00D7183D"/>
    <w:rsid w:val="00DC4047"/>
    <w:rsid w:val="00E3073E"/>
    <w:rsid w:val="00E36F58"/>
    <w:rsid w:val="00E57788"/>
    <w:rsid w:val="00E57E4E"/>
    <w:rsid w:val="00E660D9"/>
    <w:rsid w:val="00E70399"/>
    <w:rsid w:val="00E7349B"/>
    <w:rsid w:val="00E77583"/>
    <w:rsid w:val="00E97DAF"/>
    <w:rsid w:val="00EB074F"/>
    <w:rsid w:val="00EE2D29"/>
    <w:rsid w:val="00EE3EDB"/>
    <w:rsid w:val="00FC68DA"/>
    <w:rsid w:val="00FE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0BAD7"/>
  <w15:chartTrackingRefBased/>
  <w15:docId w15:val="{B0FD886C-B67B-4536-A35A-6557189C8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26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26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261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26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261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26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26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26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26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261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261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261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261E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261E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261E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261E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261E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261E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26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26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26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26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26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261E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261E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261E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261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261E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261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1068</Words>
  <Characters>5768</Characters>
  <Application>Microsoft Office Word</Application>
  <DocSecurity>0</DocSecurity>
  <Lines>48</Lines>
  <Paragraphs>13</Paragraphs>
  <ScaleCrop>false</ScaleCrop>
  <Company/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vercil rodrigues</dc:creator>
  <cp:keywords/>
  <dc:description/>
  <cp:lastModifiedBy>vercil rodrigues</cp:lastModifiedBy>
  <cp:revision>1</cp:revision>
  <dcterms:created xsi:type="dcterms:W3CDTF">2026-06-16T22:50:00Z</dcterms:created>
  <dcterms:modified xsi:type="dcterms:W3CDTF">2026-06-16T22:51:00Z</dcterms:modified>
</cp:coreProperties>
</file>